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95" w:after="0" w:line="240" w:lineRule="auto"/>
        <w:shd w:val="clear" w:color="auto" w:fill="fafcff"/>
        <w:rPr>
          <w:rFonts w:ascii="Arial" w:hAnsi="Arial" w:eastAsia="Times New Roman" w:cs="Arial"/>
          <w:b/>
          <w:bCs/>
          <w:color w:val="0b1f33"/>
          <w:sz w:val="54"/>
          <w:szCs w:val="54"/>
          <w:lang w:eastAsia="ru-RU"/>
          <w14:ligatures w14:val="none"/>
        </w:rPr>
        <w:outlineLvl w:val="0"/>
      </w:pPr>
      <w:r>
        <w:rPr>
          <w:rFonts w:ascii="Arial" w:hAnsi="Arial" w:eastAsia="Times New Roman" w:cs="Arial"/>
          <w:b/>
          <w:bCs/>
          <w:color w:val="0b1f33"/>
          <w:sz w:val="54"/>
          <w:szCs w:val="54"/>
          <w:lang w:eastAsia="ru-RU"/>
          <w14:ligatures w14:val="none"/>
        </w:rPr>
        <w:t xml:space="preserve">Как оформить доступ/отзыв к ФРМО/ФРМР</w:t>
      </w:r>
      <w:r>
        <w:rPr>
          <w:rFonts w:ascii="Arial" w:hAnsi="Arial" w:eastAsia="Times New Roman" w:cs="Arial"/>
          <w:b/>
          <w:bCs/>
          <w:color w:val="0b1f33"/>
          <w:sz w:val="54"/>
          <w:szCs w:val="54"/>
          <w:lang w:eastAsia="ru-RU"/>
          <w14:ligatures w14:val="none"/>
        </w:rPr>
      </w:r>
    </w:p>
    <w:p>
      <w:pPr>
        <w:jc w:val="both"/>
        <w:spacing w:before="100" w:beforeAutospacing="1" w:after="100" w:afterAutospacing="1" w:line="240" w:lineRule="auto"/>
        <w:shd w:val="clear" w:color="auto" w:fill="fafcff"/>
        <w:rPr>
          <w:rFonts w:ascii="Arial" w:hAnsi="Arial" w:eastAsia="Times New Roman" w:cs="Arial"/>
          <w:b/>
          <w:bCs/>
          <w:color w:val="0b1f33"/>
          <w:sz w:val="36"/>
          <w:szCs w:val="36"/>
          <w:lang w:eastAsia="ru-RU"/>
          <w14:ligatures w14:val="none"/>
        </w:rPr>
        <w:outlineLvl w:val="1"/>
      </w:pPr>
      <w:r>
        <w:rPr>
          <w:rFonts w:ascii="Arial" w:hAnsi="Arial" w:eastAsia="Times New Roman" w:cs="Arial"/>
          <w:b/>
          <w:bCs/>
          <w:color w:val="0b1f33"/>
          <w:sz w:val="24"/>
          <w:szCs w:val="24"/>
          <w:lang w:eastAsia="ru-RU"/>
          <w14:ligatures w14:val="none"/>
        </w:rPr>
        <w:t xml:space="preserve">Для получения доступа к ФРМО/ФРМР руководителю организации или уполномоченному лицу необходимо выполнить следующую последовательность действий:</w:t>
      </w:r>
      <w:r>
        <w:rPr>
          <w:rFonts w:ascii="Arial" w:hAnsi="Arial" w:eastAsia="Times New Roman" w:cs="Arial"/>
          <w:b/>
          <w:bCs/>
          <w:color w:val="0b1f33"/>
          <w:sz w:val="36"/>
          <w:szCs w:val="36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b/>
          <w:bCs/>
          <w:color w:val="0b1f33"/>
          <w:sz w:val="24"/>
          <w:szCs w:val="24"/>
          <w:lang w:eastAsia="ru-RU"/>
          <w14:ligatures w14:val="none"/>
        </w:rPr>
        <w:t xml:space="preserve">Шаг 1. 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Проверьте наличие организации или ИП в ФРМО, выполнив поиск организации в справочнике ФРНСИ «Реестр медицинских организаций Российской Федерации», который расположен </w:t>
      </w:r>
      <w:hyperlink r:id="rId9" w:tooltip="https://nsi.rosminzdrav.ru/dictionaries/1.2.643.5.1.13.13.99.2.1233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по ссылке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. Для поиска организации или ИП в поле поиска укажите ИНН, ОГРН(ОГРНИП) или наименование. Если сведения о вашей организации или ИП содержатся в вышеназванном справочнике, переходите к </w:t>
      </w:r>
      <w:r>
        <w:rPr>
          <w:rFonts w:ascii="Arial" w:hAnsi="Arial" w:eastAsia="Times New Roman" w:cs="Arial"/>
          <w:b/>
          <w:bCs/>
          <w:color w:val="0b1f33"/>
          <w:sz w:val="24"/>
          <w:szCs w:val="24"/>
          <w:lang w:eastAsia="ru-RU"/>
          <w14:ligatures w14:val="none"/>
        </w:rPr>
        <w:t xml:space="preserve">Шагу 2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 настоящей инструкции.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i/>
          <w:iCs/>
          <w:color w:val="0b1f33"/>
          <w:sz w:val="24"/>
          <w:szCs w:val="24"/>
          <w:lang w:eastAsia="ru-RU"/>
          <w14:ligatures w14:val="none"/>
        </w:rPr>
        <w:t xml:space="preserve">Если ваша организация или ИП отсутствуют в вышеуказанном справочнике, следует подать заявку на добавление вашей организации или ИП в ФРМО. Подробную инструкцию по регистрации ФРМО можно найти </w:t>
      </w:r>
      <w:hyperlink r:id="rId10" w:tooltip="https://portal.egisz.rosminzdrav.ru/materials/kak-zaregistrirovat-sya-v-frmo-cherez-gosuslugi" w:history="1">
        <w:r>
          <w:rPr>
            <w:rFonts w:ascii="Arial" w:hAnsi="Arial" w:eastAsia="Times New Roman" w:cs="Arial"/>
            <w:i/>
            <w:iCs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здесь</w:t>
        </w:r>
      </w:hyperlink>
      <w:r>
        <w:rPr>
          <w:rFonts w:ascii="Arial" w:hAnsi="Arial" w:eastAsia="Times New Roman" w:cs="Arial"/>
          <w:i/>
          <w:iCs/>
          <w:color w:val="0b1f33"/>
          <w:sz w:val="24"/>
          <w:szCs w:val="24"/>
          <w:lang w:eastAsia="ru-RU"/>
          <w14:ligatures w14:val="none"/>
        </w:rPr>
        <w:t xml:space="preserve">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b/>
          <w:bCs/>
          <w:color w:val="0b1f33"/>
          <w:sz w:val="24"/>
          <w:szCs w:val="24"/>
          <w:lang w:eastAsia="ru-RU"/>
          <w14:ligatures w14:val="none"/>
        </w:rPr>
        <w:t xml:space="preserve">Шаг 2.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 Зарегистрируйтесь на </w:t>
      </w:r>
      <w:hyperlink r:id="rId11" w:tooltip="https://www.gosuslugi.ru/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Едином портале государственных услуг (ЕПГУ)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. Подтвердите учётную запись на ЕПГУ до 3-го уровня (см. рис. 1). Инструкция по подтверждению учётной записи на ЕПГУ размещена </w:t>
      </w:r>
      <w:hyperlink r:id="rId12" w:tooltip="https://www.gosuslugi.ru/help/faq/c-1/1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по адресу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 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240" w:lineRule="auto"/>
        <w:shd w:val="clear" w:color="auto" w:fill="fafcff"/>
        <w:rPr>
          <w:rFonts w:ascii="Arial" w:hAnsi="Arial" w:eastAsia="Times New Roman" w:cs="Arial"/>
          <w:color w:val="000000"/>
          <w:sz w:val="27"/>
          <w:szCs w:val="27"/>
          <w:lang w:eastAsia="ru-RU"/>
          <w14:ligatures w14:val="none"/>
        </w:rPr>
      </w:pPr>
      <w:r>
        <w:rPr>
          <w:rFonts w:ascii="Arial" w:hAnsi="Arial" w:eastAsia="Times New Roman" w:cs="Arial"/>
          <w:color w:val="000000"/>
          <w:sz w:val="27"/>
          <w:szCs w:val="27"/>
          <w:lang w:eastAsia="ru-RU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620750" cy="6877050"/>
                <wp:effectExtent l="0" t="0" r="0" b="0"/>
                <wp:docPr id="1" name="Рисунок 8" descr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3620750" cy="687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072.50pt;height:541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  <w14:ligatures w14:val="none"/>
        </w:rPr>
        <w:t xml:space="preserve">Рис. 1. Подтверждённая учётная запись на ЕПГУ</w:t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b/>
          <w:bCs/>
          <w:color w:val="0b1f33"/>
          <w:sz w:val="24"/>
          <w:szCs w:val="24"/>
          <w:lang w:eastAsia="ru-RU"/>
          <w14:ligatures w14:val="none"/>
        </w:rPr>
        <w:t xml:space="preserve">Шаг 3.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 Для получения доступа к ФРМО/ФРМР 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руководителю организации или уполномоченному сотруднику, имеющему машиночитаемую доверенность (МЧД), с полномочием на подачу заявок на предоставление (отзыв) доступа (подписанную единоличным руководителем организации), нужно пройти процедуру регистрации в </w:t>
      </w:r>
      <w:hyperlink r:id="rId14" w:tooltip="https://lk.egisz.rosminzdrav.ru/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ЛК ЕГИСЗ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 на получение полномочия «Регистратор».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Для этого необходимо: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numPr>
          <w:ilvl w:val="0"/>
          <w:numId w:val="1"/>
        </w:numPr>
        <w:ind w:left="0"/>
        <w:jc w:val="both"/>
        <w:spacing w:before="100" w:beforeAutospacing="1" w:after="100" w:afterAutospacing="1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авторизоваться в ЛК ЕГИСЗ под учетной записью ЕСИА (см. шаг 1 в </w:t>
      </w:r>
      <w:hyperlink r:id="rId15" w:tooltip="https://portal.egisz.rosminzdrav.ru/materials/perekhod-na-elektronnyye-zayavki-na-dostup-k-podsistemam-komponentam-yegisz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инструкции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);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numPr>
          <w:ilvl w:val="0"/>
          <w:numId w:val="1"/>
        </w:numPr>
        <w:ind w:left="0"/>
        <w:jc w:val="both"/>
        <w:spacing w:before="100" w:beforeAutospacing="1" w:after="100" w:afterAutospacing="1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активировать работу с заявками (получить полномочие «Регистратор» в ЛК ЕГИСЗ), используя усиленную квалифицированную электронную подпись (УКЭП) и/или машиночитаемую доверенность (МЧД) (см. шаг 2 в </w:t>
      </w:r>
      <w:hyperlink r:id="rId16" w:tooltip="https://portal.egisz.rosminzdrav.ru/materials/perekhod-na-elektronnyye-zayavki-na-dostup-k-podsistemam-komponentam-yegisz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инструкции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).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i/>
          <w:iCs/>
          <w:color w:val="0b1f33"/>
          <w:sz w:val="24"/>
          <w:szCs w:val="24"/>
          <w:lang w:eastAsia="ru-RU"/>
          <w14:ligatures w14:val="none"/>
        </w:rPr>
        <w:t xml:space="preserve">Оформить МЧД на сотрудника организации в</w:t>
      </w:r>
      <w:r>
        <w:rPr>
          <w:rFonts w:ascii="Arial" w:hAnsi="Arial" w:eastAsia="Times New Roman" w:cs="Arial"/>
          <w:i/>
          <w:iCs/>
          <w:color w:val="0b1f33"/>
          <w:sz w:val="24"/>
          <w:szCs w:val="24"/>
          <w:lang w:eastAsia="ru-RU"/>
          <w14:ligatures w14:val="none"/>
        </w:rPr>
        <w:t xml:space="preserve">озможно с помощью государственного сервиса по формированию МЧД на ЕПГУ. Код и наименование полномочия, которые необходимо указать в МЧД, – «EGISZ_LK_01» и «Подача заявок на предоставление или отзыв доступа к подсистемам (компонентам) ЕГИСЗ» соответственно.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После получения роли «Регистратор» для оф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ормления заявки сотрудников на доступ к ФРМО/МР необходимо, чтобы все пользователи (сотрудники организации), для которых регистратор организации будет заводить заявки на предоставление доступа через ЛК ЕГИСЗ, предварительно прошли первичную авторизацию по </w:t>
      </w:r>
      <w:hyperlink r:id="rId17" w:tooltip="https://lk.egisz.rosminzdrav.ru/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ссылке 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для отображения в реестре пользователей.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jc w:val="both"/>
        <w:spacing w:after="0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b/>
          <w:bCs/>
          <w:color w:val="0b1f33"/>
          <w:sz w:val="24"/>
          <w:szCs w:val="24"/>
          <w:lang w:eastAsia="ru-RU"/>
          <w14:ligatures w14:val="none"/>
        </w:rPr>
        <w:t xml:space="preserve">Подать заявку на отзыв доступа к ФРМО/ФРМР: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numPr>
          <w:ilvl w:val="0"/>
          <w:numId w:val="2"/>
        </w:numPr>
        <w:ind w:left="0"/>
        <w:jc w:val="both"/>
        <w:spacing w:before="100" w:beforeAutospacing="1" w:after="100" w:afterAutospacing="1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если доступ был предоставлен до 11 августа 2025 года и не через личный кабинет ЕГИСЗ, вы можете направить заявку на отзыв через электронную почту egisz@stp-egisz.ru;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pPr>
        <w:numPr>
          <w:ilvl w:val="0"/>
          <w:numId w:val="2"/>
        </w:numPr>
        <w:ind w:left="0"/>
        <w:jc w:val="both"/>
        <w:spacing w:before="100" w:beforeAutospacing="1" w:after="100" w:afterAutospacing="1" w:line="360" w:lineRule="atLeast"/>
        <w:shd w:val="clear" w:color="auto" w:fill="fafcff"/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pP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если доступ был предоставлен через личный кабинет ЕГИСЗ и позднее 11 августа 2025 года, заявку на отзыв необходимо подать через </w:t>
      </w:r>
      <w:hyperlink r:id="rId18" w:tooltip="https://portal.egisz.rosminzdrav.ru/materials/perekhod-na-elektronnyye-zayavki-na-dostup-k-podsistemam-komponentam-yegisz" w:history="1">
        <w:r>
          <w:rPr>
            <w:rFonts w:ascii="Arial" w:hAnsi="Arial" w:eastAsia="Times New Roman" w:cs="Arial"/>
            <w:color w:val="0d4cd3"/>
            <w:sz w:val="24"/>
            <w:szCs w:val="24"/>
            <w:u w:val="single"/>
            <w:lang w:eastAsia="ru-RU"/>
            <w14:ligatures w14:val="none"/>
          </w:rPr>
          <w:t xml:space="preserve">личный кабинет ЕГИСЗ</w:t>
        </w:r>
      </w:hyperlink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  <w:t xml:space="preserve">.</w:t>
      </w:r>
      <w:r>
        <w:rPr>
          <w:rFonts w:ascii="Arial" w:hAnsi="Arial" w:eastAsia="Times New Roman" w:cs="Arial"/>
          <w:color w:val="0b1f33"/>
          <w:sz w:val="24"/>
          <w:szCs w:val="24"/>
          <w:lang w:eastAsia="ru-RU"/>
          <w14:ligatures w14:val="none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si.rosminzdrav.ru/dictionaries/1.2.643.5.1.13.13.99.2.1233" TargetMode="External"/><Relationship Id="rId10" Type="http://schemas.openxmlformats.org/officeDocument/2006/relationships/hyperlink" Target="https://portal.egisz.rosminzdrav.ru/materials/kak-zaregistrirovat-sya-v-frmo-cherez-gosuslugi" TargetMode="External"/><Relationship Id="rId11" Type="http://schemas.openxmlformats.org/officeDocument/2006/relationships/hyperlink" Target="https://www.gosuslugi.ru/" TargetMode="External"/><Relationship Id="rId12" Type="http://schemas.openxmlformats.org/officeDocument/2006/relationships/hyperlink" Target="https://www.gosuslugi.ru/help/faq/c-1/1" TargetMode="External"/><Relationship Id="rId13" Type="http://schemas.openxmlformats.org/officeDocument/2006/relationships/image" Target="media/image1.jpg"/><Relationship Id="rId14" Type="http://schemas.openxmlformats.org/officeDocument/2006/relationships/hyperlink" Target="https://lk.egisz.rosminzdrav.ru/" TargetMode="External"/><Relationship Id="rId15" Type="http://schemas.openxmlformats.org/officeDocument/2006/relationships/hyperlink" Target="https://portal.egisz.rosminzdrav.ru/materials/perekhod-na-elektronnyye-zayavki-na-dostup-k-podsistemam-komponentam-yegisz" TargetMode="External"/><Relationship Id="rId16" Type="http://schemas.openxmlformats.org/officeDocument/2006/relationships/hyperlink" Target="https://portal.egisz.rosminzdrav.ru/materials/perekhod-na-elektronnyye-zayavki-na-dostup-k-podsistemam-komponentam-yegisz" TargetMode="External"/><Relationship Id="rId17" Type="http://schemas.openxmlformats.org/officeDocument/2006/relationships/hyperlink" Target="https://lk.egisz.rosminzdrav.ru/" TargetMode="External"/><Relationship Id="rId18" Type="http://schemas.openxmlformats.org/officeDocument/2006/relationships/hyperlink" Target="https://portal.egisz.rosminzdrav.ru/materials/perekhod-na-elektronnyye-zayavki-na-dostup-k-podsistemam-komponentam-yegis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Мирошникова</dc:creator>
  <cp:keywords/>
  <dc:description/>
  <cp:lastModifiedBy>Валерия Мышкина</cp:lastModifiedBy>
  <cp:revision>2</cp:revision>
  <dcterms:created xsi:type="dcterms:W3CDTF">2026-04-02T09:22:00Z</dcterms:created>
  <dcterms:modified xsi:type="dcterms:W3CDTF">2026-04-02T10:30:09Z</dcterms:modified>
</cp:coreProperties>
</file>